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pBdr>
          <w:bottom w:val="single" w:sz="4" w:space="1" w:color="000000"/>
        </w:pBdr>
        <w:spacing w:lineRule="auto" w:line="240" w:before="0" w:after="0"/>
        <w:rPr/>
      </w:pPr>
      <w:r>
        <mc:AlternateContent>
          <mc:Choice Requires="wps">
            <w:drawing>
              <wp:anchor behindDoc="0" distT="0" distB="22860" distL="112395" distR="127635" simplePos="0" locked="0" layoutInCell="0" allowOverlap="1" relativeHeight="2" wp14:anchorId="6AB56794">
                <wp:simplePos x="0" y="0"/>
                <wp:positionH relativeFrom="page">
                  <wp:posOffset>707390</wp:posOffset>
                </wp:positionH>
                <wp:positionV relativeFrom="page">
                  <wp:posOffset>1263650</wp:posOffset>
                </wp:positionV>
                <wp:extent cx="4387215" cy="203200"/>
                <wp:effectExtent l="1270" t="635" r="0" b="635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320" cy="20304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spacing w:lineRule="auto" w:line="240" w:before="0"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MODELLO DGUE - DICHIARAZIONI INTEGRATIVE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55.7pt;margin-top:99.5pt;width:345.4pt;height:15.95pt;mso-wrap-style:square;v-text-anchor:top;mso-position-horizontal-relative:page;mso-position-vertical-relative:page" wp14:anchorId="6AB56794"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Standard"/>
                        <w:spacing w:lineRule="auto" w:line="240" w:before="0"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MODELLO DGUE - DICHIARAZIONI INTEGRATIVE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 w:ascii="Times New Roman" w:hAnsi="Times New Roman"/>
          <w:b/>
          <w:u w:val="single"/>
        </w:rPr>
        <w:t>Istruzioni</w:t>
      </w:r>
      <w:r>
        <w:rPr>
          <w:rFonts w:cs="Times New Roman" w:ascii="Times New Roman" w:hAnsi="Times New Roman"/>
          <w:b/>
        </w:rPr>
        <w:t>:</w:t>
      </w:r>
      <w:r>
        <w:rPr>
          <w:rFonts w:cs="Times New Roman" w:ascii="Times New Roman" w:hAnsi="Times New Roman"/>
        </w:rPr>
        <w:t xml:space="preserve"> Il presente modello deve essere compilato, salvato in formato PDF e firmato digitalmente. 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Al Comune di Partinico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Settore 5° Lavori Pubblici e Servizi Ambientali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Viale della Regione, 27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90047 Partinico (PA)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eastAsia="SimSun"/>
          <w:b/>
          <w:color w:val="CE181E"/>
          <w:spacing w:val="-4"/>
          <w:w w:val="110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b/>
          <w:color w:val="CE181E"/>
          <w:spacing w:val="-4"/>
          <w:w w:val="110"/>
          <w:kern w:val="2"/>
          <w:sz w:val="24"/>
          <w:szCs w:val="24"/>
          <w:lang w:eastAsia="zh-CN" w:bidi="hi-IN"/>
        </w:rPr>
      </w:r>
    </w:p>
    <w:p>
      <w:pPr>
        <w:pStyle w:val="LO-normal"/>
        <w:spacing w:before="0" w:after="113"/>
        <w:ind w:hanging="1418" w:left="1418"/>
        <w:jc w:val="both"/>
        <w:rPr/>
      </w:pPr>
      <w:r>
        <w:rPr>
          <w:rFonts w:eastAsia="SimSun" w:cs="Times New Roman" w:ascii="Times New Roman" w:hAnsi="Times New Roman"/>
          <w:b/>
          <w:lang w:eastAsia="hi-IN"/>
        </w:rPr>
        <w:t xml:space="preserve">OGGETTO: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Affidamento diretto</w:t>
      </w:r>
      <w:r>
        <w:rPr>
          <w:rFonts w:eastAsia="SimSun" w:cs="Times New Roman" w:ascii="Times New Roman" w:hAnsi="Times New Roman"/>
          <w:b/>
          <w:spacing w:val="-4"/>
          <w:w w:val="110"/>
          <w:kern w:val="2"/>
          <w:sz w:val="24"/>
          <w:szCs w:val="24"/>
        </w:rPr>
        <w:t>, ai sensi dell’art. 50, comma 1, lett. b) del D.Lgs. n. 36/2023 del “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SERVIZIO DI MONITORAGGIO DELLE MATRICI AMBIENTALI SEMESTRALE DELLA DISCARICA COMUNALE DI CONTRADA BARONIA PROVENZANO” PERIODO GENNAIO - DICEMBRE 2025</w:t>
      </w:r>
      <w:r>
        <w:rPr>
          <w:rFonts w:eastAsia="SimSun" w:cs="Times New Roman" w:ascii="Times New Roman" w:hAnsi="Times New Roman"/>
          <w:b/>
          <w:spacing w:val="-4"/>
          <w:w w:val="110"/>
          <w:kern w:val="2"/>
          <w:sz w:val="24"/>
          <w:szCs w:val="24"/>
        </w:rPr>
        <w:t xml:space="preserve">”. </w:t>
      </w:r>
      <w:r>
        <w:rPr>
          <w:rFonts w:eastAsia="SimSun" w:cs="Times New Roman" w:ascii="Times New Roman" w:hAnsi="Times New Roman"/>
          <w:b/>
          <w:iCs/>
          <w:spacing w:val="-4"/>
          <w:w w:val="110"/>
          <w:kern w:val="2"/>
          <w:sz w:val="24"/>
          <w:szCs w:val="24"/>
        </w:rPr>
        <w:t xml:space="preserve">Importo complessivo €  8.200,00 </w:t>
      </w:r>
      <w:bookmarkStart w:id="0" w:name="_GoBack"/>
      <w:r>
        <w:rPr>
          <w:rFonts w:eastAsia="SimSun" w:cs="Times New Roman" w:ascii="Times New Roman" w:hAnsi="Times New Roman"/>
          <w:b/>
          <w:spacing w:val="-4"/>
          <w:w w:val="110"/>
          <w:kern w:val="2"/>
          <w:sz w:val="24"/>
          <w:szCs w:val="24"/>
        </w:rPr>
        <w:t xml:space="preserve">- CIG: </w:t>
      </w:r>
      <w:r>
        <w:rPr>
          <w:rFonts w:eastAsia="SimSun" w:cs="Times New Roman" w:ascii="Times New Roman" w:hAnsi="Times New Roman"/>
          <w:b/>
          <w:iCs/>
          <w:spacing w:val="-4"/>
          <w:w w:val="110"/>
          <w:kern w:val="2"/>
          <w:sz w:val="24"/>
          <w:szCs w:val="24"/>
          <w:shd w:fill="auto" w:val="clear"/>
        </w:rPr>
        <w:t>B5C55D60D5</w:t>
      </w:r>
      <w:r>
        <w:rPr>
          <w:rFonts w:eastAsia="SimSun" w:cs="Times New Roman" w:ascii="Times New Roman" w:hAnsi="Times New Roman"/>
          <w:b/>
          <w:spacing w:val="-4"/>
          <w:w w:val="110"/>
          <w:kern w:val="2"/>
          <w:sz w:val="24"/>
          <w:szCs w:val="24"/>
        </w:rPr>
        <w:t>.</w:t>
      </w:r>
      <w:bookmarkEnd w:id="0"/>
    </w:p>
    <w:p>
      <w:pPr>
        <w:pStyle w:val="Normal"/>
        <w:spacing w:lineRule="auto" w:line="240" w:before="15" w:after="0"/>
        <w:ind w:hanging="1390" w:left="1418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spacing w:lineRule="auto" w:line="264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Il/La sottoscritto/a _____________________________nato/a _______________il  ____________  a  ______________________provincia di ________________________  in qualità di: _________________________________________________ 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(specificare se titolare, legale rappresentante, ecc.)</w:t>
      </w:r>
    </w:p>
    <w:p>
      <w:pPr>
        <w:pStyle w:val="Standard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spacing w:lineRule="auto" w:line="264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dell’operatore economico: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(specificare la ragione sociale)</w:t>
      </w:r>
    </w:p>
    <w:p>
      <w:pPr>
        <w:pStyle w:val="Standard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con sede legale </w:t>
      </w:r>
      <w:r>
        <w:rPr>
          <w:rFonts w:eastAsia="Times New Roman" w:cs="Times New Roman" w:ascii="Times New Roman" w:hAnsi="Times New Roman"/>
          <w:sz w:val="24"/>
          <w:szCs w:val="24"/>
        </w:rPr>
        <w:t>in v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ia                                            n.                          telefono                     e-mail                                   Pec </w:t>
      </w:r>
      <w:r>
        <w:rPr>
          <w:rStyle w:val="FootnoteReference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footnoteReference w:id="2"/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IVA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Codice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Fiscale 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ai fini dell’affidamento dell'appalto in oggetto, ai sensi degli articoli 46 e 47 del D.P.R. n. 445/2000, consapevole delle sanzioni penali previste dall’art. 76 del D.P.R. n. 445/2000 per le ipotesi di falsità in atti e dichiarazioni mendaci,</w:t>
      </w:r>
    </w:p>
    <w:p>
      <w:pPr>
        <w:pStyle w:val="Standard"/>
        <w:tabs>
          <w:tab w:val="clear" w:pos="708"/>
          <w:tab w:val="left" w:pos="51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 I C H I A R A</w:t>
      </w:r>
    </w:p>
    <w:p>
      <w:pPr>
        <w:pStyle w:val="LO-normal"/>
        <w:tabs>
          <w:tab w:val="clear" w:pos="708"/>
          <w:tab w:val="left" w:pos="231" w:leader="none"/>
        </w:tabs>
        <w:spacing w:lineRule="auto" w:line="240" w:before="114" w:after="114"/>
        <w:ind w:left="-283"/>
        <w:jc w:val="center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[ fino all’aggiornamento del DGUE al decreto correttivo di cui al D.lgs. 19 aprile 2017, n. 56 ]</w:t>
      </w:r>
    </w:p>
    <w:p>
      <w:pPr>
        <w:pStyle w:val="Standard"/>
        <w:tabs>
          <w:tab w:val="clear" w:pos="708"/>
          <w:tab w:val="left" w:pos="514" w:leader="none"/>
        </w:tabs>
        <w:spacing w:lineRule="auto" w:line="240" w:before="114" w:after="114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ai sensi dell’art. 80, comma 1, lettera b-bis) di non essersi reso colpevole di false comunicazioni sociali di cui agli articoli 2621 e 2622 del Codice Civile;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57" w:after="57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[ fino all’aggiornamento del DGUE al D.L. n. 135/2018 convertito in L. n. 12/2019 ]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l’inesistenza delle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cause di esclusione di cui all'art.80, comma 5,lett.c),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c-bis)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c-ter), del D.lgs n.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50/2016</w:t>
      </w:r>
      <w:r>
        <w:rPr>
          <w:rStyle w:val="FootnoteReference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footnoteReference w:id="3"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(oppure)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l’esistenza dei seguenti illeciti pregressi:</w:t>
      </w:r>
    </w:p>
    <w:p>
      <w:pPr>
        <w:pStyle w:val="Standard"/>
        <w:spacing w:lineRule="auto" w:line="21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 di avere adottato le seguenti misure di autodisciplina: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[ fino all’aggiornamento del DGUE al D.L. n. 135/2018 convertito in L. n. 12/2019 ]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non incorrere nelle cause di esclusione di cui all’art. 80, comma 5 lett. f-bis) e f-ter) del Codice</w:t>
      </w:r>
      <w:r>
        <w:rPr>
          <w:rStyle w:val="FootnoteReference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footnoteReference w:id="4"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oppure)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che ai sensi dell’art. 80, comma 5 lett. f-bis) e f-ter) del Codice dei contratti l’operatore economico segnala i seguenti fatti le conseguenti misure di autodisciplina adottate: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</w:r>
    </w:p>
    <w:p>
      <w:pPr>
        <w:pStyle w:val="LO-normal"/>
        <w:spacing w:lineRule="auto" w:line="240" w:before="57" w:after="57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[fino all’aggiornamento del DGUE alla L. 120/2020]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l’inesistenza di violazioni agli obblighi relativi al pagamento delle imposte e tasse o dei contributi previdenziali non definitivamente accertate </w:t>
      </w:r>
      <w:r>
        <w:rPr>
          <w:rStyle w:val="FootnoteReference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footnoteReference w:id="5"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 seguenti dati identificativi di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tutti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 soggetti di cui all’art. 80, comma 3 del Codice, compresi quelli cessati dalla carica nell'anno antecedente la data di pubblicazione del bando di gara: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(specificare nome, cognome, data e luogo di nascita, residenza e carica ricoperta)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</w:rPr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ind w:right="-170"/>
        <w:rPr/>
      </w:pPr>
      <w:r>
        <w:rPr/>
      </w:r>
    </w:p>
    <w:p>
      <w:pPr>
        <w:pStyle w:val="Standard"/>
        <w:spacing w:lineRule="auto" w:line="240" w:before="0" w:after="0"/>
        <w:ind w:right="-17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oppure)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che la banca dati ufficiale o il pubblico registro da cui i medesimi possono essere ricavati in modo aggiornato alla data di presentazione dell’offerta è: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accetta, senza condizione o riserva alcuna, tutte le norme e disposizioni contenute nella documentazione gara;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ritiene remunerativa l’offerta economica presentata giacché per la sua formulazione ha preso atto e tenuto conto: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a) 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b) di tutte le circostanze generali, particolari e locali, nessuna esclusa ed eccettuata, che possono avere influito o influire sia sulla prestazione dei lavori / servizi / forniture, sia sulla determinazione della propria offerta;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40" w:before="57" w:after="57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[se è previsto il sopralluogo obbligatorio]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di aver preso visione dei luoghi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(oppure)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allega il certificato rilasciato dalla stazione appaltante attestante la presa visione dello stato dei luoghi in cui deve essere eseguita la prestazione;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autorizzare </w:t>
      </w:r>
      <w:r>
        <w:rPr>
          <w:rFonts w:eastAsia="Times New Roman" w:cs="Times New Roman" w:ascii="Times New Roman" w:hAnsi="Times New Roman"/>
          <w:sz w:val="24"/>
          <w:szCs w:val="24"/>
        </w:rPr>
        <w:t>la stazione appaltante a rilasciare copia di tutta la documentazione presentata per la partecipazione alla gara qualora un partecipante alla gara eserciti la facoltà di “accesso agli atti”;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(oppure) </w:t>
      </w:r>
      <w:r>
        <w:rPr>
          <w:rFonts w:eastAsia="Times New Roman" w:cs="Times New Roman" w:ascii="Times New Roman" w:hAnsi="Times New Roman"/>
          <w:sz w:val="24"/>
          <w:szCs w:val="24"/>
        </w:rPr>
        <w:t>di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non autorizzare, </w:t>
      </w:r>
      <w:r>
        <w:rPr>
          <w:rFonts w:eastAsia="Times New Roman" w:cs="Times New Roman" w:ascii="Times New Roman" w:hAnsi="Times New Roman"/>
          <w:sz w:val="24"/>
          <w:szCs w:val="24"/>
        </w:rPr>
        <w:t>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>
      <w:pPr>
        <w:pStyle w:val="Lineaorizzontale"/>
        <w:spacing w:lineRule="auto" w:line="216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dichiara di essere edotto degli obblighi derivanti dal Codice di comportamento adottato dalla Città Metropolitana di Palermo con Decreto 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indacale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n°160 del 26/11/2020 reperibile al seguente link:</w:t>
      </w:r>
    </w:p>
    <w:p>
      <w:pPr>
        <w:pStyle w:val="Standard"/>
        <w:spacing w:lineRule="auto" w:line="216" w:before="0" w:after="0"/>
        <w:jc w:val="both"/>
        <w:rPr/>
      </w:pPr>
      <w:hyperlink r:id="rId2">
        <w:r>
          <w:rPr>
            <w:rStyle w:val="Style3"/>
            <w:rFonts w:eastAsia="Times New Roman" w:cs="Times New Roman" w:ascii="Times New Roman" w:hAnsi="Times New Roman"/>
            <w:color w:val="000080"/>
            <w:sz w:val="24"/>
            <w:szCs w:val="24"/>
            <w:u w:val="single"/>
          </w:rPr>
          <w:t xml:space="preserve">http://www.cittametropolitana.pa.it/provpa/allegati/12678/Cocice%20di%20Comportamento.pdf 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 si impegna, in caso di aggiudicazione, ad osservare e a far osservare ai propri dipendenti e collaboratori, per quanto applicabile, il suddetto codice, pena la risoluzione del contratto;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di volere avvalersi dei noli a freddo ai sensi dell’art. 21, comma 1, della Legge Regione Siciliana n. 20 del 13/9/1999</w:t>
      </w:r>
      <w:r>
        <w:rPr>
          <w:rStyle w:val="FootnoteReference"/>
          <w:rFonts w:eastAsia="Times New Roman" w:cs="Times New Roman" w:ascii="Times New Roman" w:hAnsi="Times New Roman"/>
          <w:b/>
          <w:bCs/>
          <w:sz w:val="24"/>
          <w:szCs w:val="24"/>
        </w:rPr>
        <w:footnoteReference w:id="6"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(oppure) </w:t>
      </w:r>
      <w:r>
        <w:rPr>
          <w:rFonts w:eastAsia="Times New Roman" w:cs="Times New Roman" w:ascii="Times New Roman" w:hAnsi="Times New Roman"/>
          <w:sz w:val="24"/>
          <w:szCs w:val="24"/>
        </w:rPr>
        <w:t>di non volere avvelersi dei noli a freddo ai sensi dell’art. 21, comma 1, della Legge Regione Siciliana n. 20 del 13/9/1999</w:t>
      </w:r>
      <w:r>
        <w:rPr>
          <w:rStyle w:val="FootnoteReference"/>
          <w:rFonts w:eastAsia="Times New Roman" w:cs="Times New Roman" w:ascii="Times New Roman" w:hAnsi="Times New Roman"/>
          <w:b/>
          <w:bCs/>
          <w:sz w:val="24"/>
          <w:szCs w:val="24"/>
        </w:rPr>
        <w:footnoteReference w:id="7"/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57" w:after="57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[in caso di servizi/forniture di cui ai settori sensibili di cui all’art 1, comma 53 della l. 190/2012]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 essere iscritto nell’elenco dei fornitori, prestatori di servizi non soggetti a tentativo di infiltrazione mafiosa (c.d.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white list</w:t>
      </w:r>
      <w:r>
        <w:rPr>
          <w:rFonts w:eastAsia="Times New Roman" w:cs="Times New Roman" w:ascii="Times New Roman" w:hAnsi="Times New Roman"/>
          <w:sz w:val="24"/>
          <w:szCs w:val="24"/>
        </w:rPr>
        <w:t>) istituito presso la Prefettura della provincia di:</w:t>
      </w:r>
    </w:p>
    <w:p>
      <w:pPr>
        <w:pStyle w:val="Standard"/>
        <w:spacing w:lineRule="auto" w:line="216" w:before="0" w:after="0"/>
        <w:jc w:val="both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(oppure)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dichiara di aver presentato domanda di iscrizione nell’elenco dei fornitori, prestatori di servizi non soggetti a tentativo di infiltrazione mafiosa (c.d.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white list</w:t>
      </w:r>
      <w:r>
        <w:rPr>
          <w:rFonts w:eastAsia="Times New Roman" w:cs="Times New Roman" w:ascii="Times New Roman" w:hAnsi="Times New Roman"/>
          <w:sz w:val="24"/>
          <w:szCs w:val="24"/>
        </w:rPr>
        <w:t>) istituito presso la Prefettura della provincia di;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di essere iscritto nell'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anagrafe antimafia degli esecutori istituita dall'articolo 30 del decreto-legge 17 ottobre 2016, n. 189, </w:t>
      </w:r>
      <w:r>
        <w:rPr>
          <w:rFonts w:eastAsia="Times New Roman" w:cs="Times New Roman" w:ascii="Times New Roman" w:hAnsi="Times New Roman"/>
          <w:sz w:val="24"/>
          <w:szCs w:val="24"/>
        </w:rPr>
        <w:t>convertito, con modificazioni, dalla legge 15 dicembre 2016, n. 229, istituito presso la Prefettura della provincia di ;</w:t>
      </w:r>
    </w:p>
    <w:p>
      <w:pPr>
        <w:pStyle w:val="Lineaorizzontale"/>
        <w:rPr/>
      </w:pPr>
      <w:r>
        <w:rPr/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[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Per gli operatori economici ammessi al concordato preventivo con continuità aziendale di cui</w:t>
      </w:r>
    </w:p>
    <w:p>
      <w:pPr>
        <w:pStyle w:val="LO-normal"/>
        <w:spacing w:lineRule="auto" w:line="240" w:before="57" w:after="57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all’art. 186 bis del R.D. 16 marzo 1942, n. 267 ]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indica, ad integrazione di quanto indicato nella parte III, sez. C, lett. d) del DGUE, i seguenti estremi del provvedimento di ammissione al concordato e del provvedimento di autorizzazione a partecipare alle gare n.  rilasciato dal Tribunale di , nonché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>
      <w:pPr>
        <w:pStyle w:val="Lineaorizzontale"/>
        <w:rPr/>
      </w:pPr>
      <w:r>
        <w:rPr/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[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Per gli operatori economici che hanno depositato la domanda di concordato preventivo di cui</w:t>
      </w:r>
    </w:p>
    <w:p>
      <w:pPr>
        <w:pStyle w:val="LO-normal"/>
        <w:spacing w:lineRule="auto" w:line="240" w:before="57" w:after="57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all'art. 161, comma 6, del R.D. 16 marzo 1942, n. 267]</w:t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indica, ad integrazione di quanto indicato nella parte III, sez. C, lett. d) del DGUE, i seguenti estremi:</w:t>
      </w:r>
    </w:p>
    <w:p>
      <w:pPr>
        <w:pStyle w:val="Standard"/>
        <w:spacing w:lineRule="auto" w:line="264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deposito della domanda di ammissione al concordato: n.   del Tribunale di ;</w:t>
      </w:r>
    </w:p>
    <w:p>
      <w:pPr>
        <w:pStyle w:val="Standard"/>
        <w:spacing w:lineRule="auto" w:line="264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provvedimento di autorizzazione a partecipare alle gare: n.  rilasciato dal Tribunale di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 dichiara di avvalersi per la partecipazione alla gara dei requisiti di un altro soggetto, come specificato nel DGUE.</w:t>
      </w:r>
    </w:p>
    <w:p>
      <w:pPr>
        <w:pStyle w:val="Lineaorizzontale"/>
        <w:rPr/>
      </w:pPr>
      <w:r>
        <w:rPr/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it-IT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it-IT" w:bidi="ar-SA"/>
        </w:rPr>
        <w:t>[Per gli operatori economici non residenti e privi di stabile organizzazione in Italia]</w:t>
      </w:r>
    </w:p>
    <w:p>
      <w:pPr>
        <w:pStyle w:val="Standard"/>
        <w:spacing w:lineRule="auto" w:line="216" w:before="114" w:after="1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che in caso di aggiudicazione, si uniformerà alla disciplina di cui agli articoli 17, comma 2, e 53, comma 3 del D.p.r. 633/1972 e a comunicare alla stazione appaltante la nomina del proprio rappresentante fiscale, nelle forme di legge;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indica i seguenti dati: domicilio fiscale nel Comune di  via n°  cap ; codice fiscale , partita IVA , indirizzo PEC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oppure,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solo in caso di concorrenti aventi sede in altri Stati membri, l’indirizzo di posta elettronica  ai fini delle comunicazioni di cui all’art. 76, comma 5 del Codice;</w:t>
      </w:r>
    </w:p>
    <w:p>
      <w:pPr>
        <w:pStyle w:val="Lineaorizzontale"/>
        <w:rPr/>
      </w:pPr>
      <w:r>
        <w:rPr/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es</w:t>
      </w:r>
      <w:r>
        <w:rPr>
          <w:rFonts w:eastAsia="Times New Roman" w:cs="Times New Roman" w:ascii="Times New Roman" w:hAnsi="Times New Roman"/>
          <w:sz w:val="24"/>
          <w:szCs w:val="24"/>
        </w:rPr>
        <w:t>sere informato che ai sensi dell’art. 13 del Regolamento UE n. 2016/679, relativo alla protezione delle persone fisiche con riguardo al trattamento dei dati personali e alla libera circolazione, tali dati saranno trattati  anche con strumenti informatici esclusivamente nell’ambito della presente gara.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di occupare un numero di dipendenti pari a  e, pertanto: (barrare la casella di interesse fra le seguenti, a seconda del numero dei dipendenti occupati).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dichiara -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 pena di esclusione -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ai sensi dell’art. 47 comma 4 del Decreto Legge 31 maggio 2021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n. 77, </w:t>
      </w:r>
      <w:r>
        <w:rPr>
          <w:rFonts w:eastAsia="Times New Roman" w:cs="Times New Roman" w:ascii="Times New Roman" w:hAnsi="Times New Roman"/>
          <w:sz w:val="24"/>
          <w:szCs w:val="24"/>
        </w:rPr>
        <w:t>convertito con modificazioni dalla legge 29 luglio 2021 n. 108 per gli appalti finanziati  con risorse del PNRR e del PNC di assumere l’obbligo di assicurare, in caso di aggiudicazione del contratto, come previsto nel disciplinare di gara (parag. 3.3), una quota pari ad almeno il 30% delle assunzioni necessarie per l’esecuzione del contratto o per la realizzazione di attività ad esso connesse o strumentali sia all’occupazione giovanile (persone di età inferiore ai 36 anni ) sia all’occupazione femminile.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dichiara -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 pena di esclusione  -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(solo per operatori economici che occupano oltre 50 dipendenti)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ai sensi dell’art. 47 comma 2 del Decreto Legge 313 maggio 2021 n. 77, convertito con modificazioni dalla legge 29 luglio 2021 n. 108,</w:t>
      </w:r>
    </w:p>
    <w:p>
      <w:pPr>
        <w:pStyle w:val="Normal"/>
        <w:spacing w:lineRule="auto" w:line="216" w:before="114" w:after="114"/>
        <w:ind w:hanging="3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a) di avere redatto e trasmesso alle rappresentanze sindacali e ai consiglieri regionali di parità, alla data della presente, ai sensi dell’art. 46 del Decreto Legislativo 11 aprile 2006 n. 198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il rapporto sulla situazione del personale.</w:t>
      </w:r>
    </w:p>
    <w:p>
      <w:pPr>
        <w:pStyle w:val="Standard"/>
        <w:spacing w:lineRule="auto" w:line="216" w:before="0" w:after="0"/>
        <w:ind w:left="-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b) di non aver trasmesso il documento nei tempi e nelle modalità di cui alla lett. a) e di produrre e presentare il documento in occasione della presente procedura.</w:t>
      </w:r>
    </w:p>
    <w:p>
      <w:pPr>
        <w:pStyle w:val="Standard"/>
        <w:spacing w:lineRule="auto" w:line="21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57" w:after="57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[Eventuali note aggiuntive]</w:t>
      </w:r>
    </w:p>
    <w:p>
      <w:pPr>
        <w:pStyle w:val="Standard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FIRMA DIGITALE </w:t>
      </w:r>
      <w:r>
        <w:rPr>
          <w:rStyle w:val="FootnoteReference"/>
          <w:rFonts w:eastAsia="Times New Roman" w:cs="Times New Roman" w:ascii="Times New Roman" w:hAnsi="Times New Roman"/>
          <w:b/>
          <w:bCs/>
          <w:sz w:val="24"/>
          <w:szCs w:val="24"/>
        </w:rPr>
        <w:footnoteReference w:id="8"/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gutter="0" w:header="0" w:top="851" w:footer="1134" w:bottom="192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andard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Per tutte le comunicazioni ai sensi dell'art. 76 del D. Lgs. 50/2016</w:t>
      </w:r>
    </w:p>
  </w:footnote>
  <w:footnote w:id="3">
    <w:p>
      <w:pPr>
        <w:pStyle w:val="Standard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>Si riporta quanto previsto dall'art. 80, comma 5, lett, c-bis), c-ter), D.Lgs. n. 50/2016 come modificato dal decreto-legge 14 dicembre 2018, n. 135, c.d. “decreto semplificazione”, convertito, con modificazioni, nella L.12/2019: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&lt;&lt;Le stazioni appaltanti escludono dalla partecipazione alla procedura d'appalto un operatore economico in una delle seguenti situazioni, qualora: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lett. c) la stazione appaltante dimostri con mezzi adeguati che l'operatore economico si è reso colpevole di gravi illeciti professionali, tali da rendere dubbia la sua integrità o affidabilità;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lett. c-bis) 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delle procedure di selezione;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lett. c-ter) l'operatore economico abbia dimostrato significative o persistenti carenze nell'esecuzione di un precedente contratto di appalto o di concessione che ne hanno causato la risoluzione per inadempimento ovvero la condanna al risarcimento del danno e altre sanzioni comparabili&gt;&gt;.</w:t>
      </w:r>
    </w:p>
  </w:footnote>
  <w:footnote w:id="4">
    <w:p>
      <w:pPr>
        <w:pStyle w:val="Standard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Art. 80 comma 5 lettera f-bis (presentazione nella procedura di gara o in sede di affidamento in subappalto di documentazione o dichiarazioni non veritiere) Art. 80 comma 5 lettera f-ter (iscrizione dell’operatore economico nel casellario informatico dell’Anac per aver presentato false dichiarazioni o falsa documentazione)</w:t>
      </w:r>
    </w:p>
  </w:footnote>
  <w:footnote w:id="5">
    <w:p>
      <w:pPr>
        <w:pStyle w:val="Standard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S</w:t>
      </w:r>
      <w:r>
        <w:rPr>
          <w:i/>
          <w:iCs/>
          <w:sz w:val="16"/>
          <w:szCs w:val="16"/>
        </w:rPr>
        <w:t>i riporta quanto previsto dall'art. 80, comma 4, quinto periodo, D.Lgs. n. 50/2016 come modificato dal decreto-legge 16/07/20, n. 76, c.d. “decreto semplificazioni”: &lt;&lt;Un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domande.”;&gt;&gt;.</w:t>
      </w:r>
    </w:p>
  </w:footnote>
  <w:footnote w:id="6">
    <w:p>
      <w:pPr>
        <w:pStyle w:val="LO-normal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 </w:t>
      </w:r>
      <w:r>
        <w:rPr>
          <w:i/>
          <w:iCs/>
          <w:sz w:val="16"/>
          <w:szCs w:val="16"/>
          <w:lang w:eastAsia="it-IT" w:bidi="ar-SA"/>
        </w:rPr>
        <w:t>La mancata presentazione di tale dichiarazione non comporta esclusione ma costituisce motivo di diniego dell’autorizzazione al ricorso dei noli a freddo</w:t>
      </w:r>
    </w:p>
  </w:footnote>
  <w:footnote w:id="7">
    <w:p>
      <w:pPr>
        <w:pStyle w:val="LO-normal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 </w:t>
      </w:r>
      <w:r>
        <w:rPr>
          <w:i/>
          <w:iCs/>
          <w:sz w:val="16"/>
          <w:szCs w:val="16"/>
          <w:lang w:eastAsia="it-IT" w:bidi="ar-SA"/>
        </w:rPr>
        <w:t>La mancata presentazione di tale dichiarazione non comporta esclusione ma costituisce motivo di diniego dell’autorizzazione al ricorso dei noli a freddo</w:t>
      </w:r>
    </w:p>
  </w:footnote>
  <w:footnote w:id="8">
    <w:p>
      <w:pPr>
        <w:pStyle w:val="Standard"/>
        <w:spacing w:lineRule="auto" w:line="240" w:before="0" w:after="0"/>
        <w:jc w:val="both"/>
        <w:rPr/>
      </w:pPr>
      <w:r>
        <w:rPr>
          <w:rStyle w:val="Caratterinotaapidipagina"/>
        </w:rPr>
        <w:footnoteRef/>
      </w:r>
      <w:r>
        <w:rPr>
          <w:rFonts w:eastAsia="Times New Roman" w:cs="Times New Roman" w:ascii="Times New Roman" w:hAnsi="Times New Roman"/>
          <w:i/>
          <w:iCs/>
          <w:color w:val="000000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In riferimento alle modalità di sottoscrizione si veda il bando/disciplinare di gara.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Le dichiarazioni integrative sono presentate, oltre che dal concorrente singolo, dai seguenti soggetti nei termini indicati: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nel caso di raggruppamenti temporanei/consorzi ordinari da costituire, da tutti gli operatori economici raggruppandi o consorziandi;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nel caso di raggruppamenti temporanei/consorzi ordinari costituiti/consorzi stabili: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a) dalla mandataria/capofila/consorzio stabile;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b) a ciascuna delle mandanti/consorziate esecutrici.</w:t>
      </w:r>
    </w:p>
    <w:p>
      <w:pPr>
        <w:pStyle w:val="Standard"/>
        <w:spacing w:lineRule="auto" w:line="240" w:before="0" w:after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Le dichiarazioni integrative riferite alle mandanti/consorziate esecutrici di cui sopra sono presentate, inoltre, da ciascuna ausiliaria.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tandard"/>
    <w:next w:val="Standard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Standard"/>
    <w:next w:val="Standard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next w:val="Standard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next w:val="Standard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Standard"/>
    <w:next w:val="Standard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dichiusuraCarattere" w:customStyle="1">
    <w:name w:val="Testo nota di chiusura Carattere"/>
    <w:basedOn w:val="DefaultParagraphFont"/>
    <w:qFormat/>
    <w:rPr>
      <w:sz w:val="20"/>
      <w:szCs w:val="20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FootnoteSymbol" w:customStyle="1">
    <w:name w:val="Footnote Symbol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Symbol" w:customStyle="1">
    <w:name w:val="Endnote Symbol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Title">
    <w:name w:val="Title"/>
    <w:basedOn w:val="Standard"/>
    <w:next w:val="Standard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Subtitle">
    <w:name w:val="Subtitle"/>
    <w:basedOn w:val="Standard"/>
    <w:next w:val="Standard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" w:customStyle="1">
    <w:name w:val="Footnote"/>
    <w:basedOn w:val="Standard"/>
    <w:qFormat/>
    <w:pPr>
      <w:suppressLineNumbers/>
      <w:ind w:hanging="339" w:left="339"/>
    </w:pPr>
    <w:rPr>
      <w:sz w:val="20"/>
      <w:szCs w:val="20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abellanormale1" w:customStyle="1">
    <w:name w:val="Tabella normale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iberation Serif"/>
      <w:color w:val="auto"/>
      <w:kern w:val="2"/>
      <w:sz w:val="24"/>
      <w:szCs w:val="24"/>
      <w:lang w:val="it-IT" w:eastAsia="zh-CN" w:bidi="hi-IN"/>
    </w:rPr>
  </w:style>
  <w:style w:type="paragraph" w:styleId="Standard1" w:customStyle="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it-IT" w:eastAsia="zh-CN" w:bidi="hi-IN"/>
    </w:rPr>
  </w:style>
  <w:style w:type="paragraph" w:styleId="Lineaorizzontale" w:customStyle="1">
    <w:name w:val="Linea orizzontal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Contenutocornice" w:customStyle="1">
    <w:name w:val="Contenuto cornice"/>
    <w:basedOn w:val="Standard"/>
    <w:qFormat/>
    <w:pPr/>
    <w:rPr/>
  </w:style>
  <w:style w:type="paragraph" w:styleId="Header">
    <w:name w:val="header"/>
    <w:basedOn w:val="Intestazioneepidipagina"/>
    <w:pPr/>
    <w:rPr/>
  </w:style>
  <w:style w:type="paragraph" w:styleId="FootnoteText">
    <w:name w:val="footnote text"/>
    <w:basedOn w:val="Normal"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Nessunelenco1" w:customStyle="1">
    <w:name w:val="Nessun elenco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tametropolitana.pa.it/provpa/allegati/12678/Cocice%20di%20Comportamento.pdf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LibreOffice/24.8.4.2$Windows_X86_64 LibreOffice_project/bb3cfa12c7b1bf994ecc5649a80400d06cd71002</Application>
  <AppVersion>15.0000</AppVersion>
  <Pages>5</Pages>
  <Words>1936</Words>
  <Characters>11305</Characters>
  <CharactersWithSpaces>13473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2024-01-09T14:46:00Z</dcterms:created>
  <dc:creator>Utente Prova</dc:creator>
  <dc:description/>
  <dc:language>it-IT</dc:language>
  <cp:lastModifiedBy/>
  <cp:lastPrinted>2021-03-16T13:21:00Z</cp:lastPrinted>
  <dcterms:modified xsi:type="dcterms:W3CDTF">2025-02-24T13:44:15Z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