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DD" w:rsidRDefault="002C5328" w:rsidP="00696CDD">
      <w:pPr>
        <w:pageBreakBefore/>
        <w:autoSpaceDE w:val="0"/>
        <w:jc w:val="right"/>
        <w:rPr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(</w:t>
      </w:r>
      <w:proofErr w:type="gramStart"/>
      <w:r>
        <w:rPr>
          <w:b/>
          <w:bCs/>
          <w:i/>
          <w:iCs/>
          <w:color w:val="000000"/>
        </w:rPr>
        <w:t>modello</w:t>
      </w:r>
      <w:proofErr w:type="gramEnd"/>
      <w:r>
        <w:rPr>
          <w:b/>
          <w:bCs/>
          <w:i/>
          <w:iCs/>
          <w:color w:val="000000"/>
        </w:rPr>
        <w:t xml:space="preserve"> “A1</w:t>
      </w:r>
      <w:bookmarkStart w:id="0" w:name="_GoBack"/>
      <w:bookmarkEnd w:id="0"/>
      <w:r w:rsidR="00696CDD" w:rsidRPr="0058628E">
        <w:rPr>
          <w:b/>
          <w:bCs/>
          <w:i/>
          <w:iCs/>
          <w:color w:val="000000"/>
        </w:rPr>
        <w:t xml:space="preserve">”) </w:t>
      </w:r>
      <w:r w:rsidR="00696CDD">
        <w:rPr>
          <w:bCs/>
          <w:i/>
          <w:iCs/>
          <w:color w:val="000000"/>
        </w:rPr>
        <w:t>dichiarazione dei soggetti attualmente in carica ovvero cessati dalla carica nell’anno antecedente la data di cui alla presente.</w:t>
      </w:r>
    </w:p>
    <w:p w:rsidR="00696CDD" w:rsidRDefault="00696CDD" w:rsidP="00696CDD">
      <w:pPr>
        <w:autoSpaceDE w:val="0"/>
        <w:jc w:val="center"/>
        <w:rPr>
          <w:b/>
          <w:bCs/>
          <w:sz w:val="28"/>
          <w:szCs w:val="22"/>
        </w:rPr>
      </w:pPr>
    </w:p>
    <w:p w:rsidR="00696CDD" w:rsidRDefault="00696CDD" w:rsidP="00696CDD">
      <w:pPr>
        <w:tabs>
          <w:tab w:val="left" w:pos="3960"/>
        </w:tabs>
        <w:rPr>
          <w:b/>
          <w:bCs/>
          <w:sz w:val="28"/>
          <w:szCs w:val="28"/>
        </w:rPr>
      </w:pPr>
    </w:p>
    <w:p w:rsidR="00696CDD" w:rsidRDefault="00696CDD" w:rsidP="00696CDD">
      <w:pPr>
        <w:pStyle w:val="Default"/>
        <w:tabs>
          <w:tab w:val="left" w:pos="0"/>
        </w:tabs>
        <w:jc w:val="center"/>
      </w:pP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Il sottoscritto ______________________________________________________________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nato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il ______________ a ___________________________________________________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in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qualità di _______________________________________________________________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dell’impresa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______________________________________________________________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sensi degli articoli 46 e 47 del DPR 28 Dicembre 2000 n. 445, consapevole delle sanzioni penali previste dall’articolo 76 del medesimo DPR 445/2000 per le ipotesi di dichiarazioni mendaci, falsità in atti e di uso di atti falsi ivi indicate:</w:t>
      </w:r>
    </w:p>
    <w:p w:rsidR="00696CDD" w:rsidRDefault="00696CDD" w:rsidP="00696CDD">
      <w:pPr>
        <w:autoSpaceDE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DICHIARA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comma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1) </w:t>
      </w:r>
      <w:r>
        <w:rPr>
          <w:rFonts w:ascii="Arial" w:hAnsi="Arial" w:cs="Arial"/>
          <w:color w:val="000000"/>
          <w:sz w:val="21"/>
          <w:szCs w:val="21"/>
        </w:rPr>
        <w:t>di non aver subito condanne con condanna con sentenza definitiva o decreto penale di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condanna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divenuto irrevocabile o sentenza di applicazione della pena su richiesta ai sensi dell'</w:t>
      </w:r>
      <w:r>
        <w:rPr>
          <w:rFonts w:ascii="Arial" w:hAnsi="Arial" w:cs="Arial"/>
          <w:color w:val="0000FF"/>
          <w:sz w:val="21"/>
          <w:szCs w:val="21"/>
        </w:rPr>
        <w:t>articolo 444 del codice di procedura penale</w:t>
      </w:r>
      <w:r>
        <w:rPr>
          <w:rFonts w:ascii="Arial" w:hAnsi="Arial" w:cs="Arial"/>
          <w:color w:val="000000"/>
          <w:sz w:val="21"/>
          <w:szCs w:val="21"/>
        </w:rPr>
        <w:t>, anche riferita a un suo subappaltatore nei casi di cui all'</w:t>
      </w:r>
      <w:r>
        <w:rPr>
          <w:rFonts w:ascii="Arial" w:hAnsi="Arial" w:cs="Arial"/>
          <w:color w:val="0000FF"/>
          <w:sz w:val="21"/>
          <w:szCs w:val="21"/>
        </w:rPr>
        <w:t>articolo 105, comma 6</w:t>
      </w:r>
      <w:r>
        <w:rPr>
          <w:rFonts w:ascii="Arial" w:hAnsi="Arial" w:cs="Arial"/>
          <w:color w:val="000000"/>
          <w:sz w:val="21"/>
          <w:szCs w:val="21"/>
        </w:rPr>
        <w:t>, per uno dei seguenti reati: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a) </w:t>
      </w:r>
      <w:r>
        <w:rPr>
          <w:rFonts w:ascii="Arial" w:hAnsi="Arial" w:cs="Arial"/>
          <w:color w:val="000000"/>
          <w:sz w:val="21"/>
          <w:szCs w:val="21"/>
        </w:rPr>
        <w:t xml:space="preserve">delitti, consumati o tentati, di cui agli </w:t>
      </w:r>
      <w:r>
        <w:rPr>
          <w:rFonts w:ascii="Arial" w:hAnsi="Arial" w:cs="Arial"/>
          <w:color w:val="0000FF"/>
          <w:sz w:val="21"/>
          <w:szCs w:val="21"/>
        </w:rPr>
        <w:t xml:space="preserve">articoli 416, 416-bis del codice penale </w:t>
      </w:r>
      <w:r>
        <w:rPr>
          <w:rFonts w:ascii="Arial" w:hAnsi="Arial" w:cs="Arial"/>
          <w:color w:val="000000"/>
          <w:sz w:val="21"/>
          <w:szCs w:val="21"/>
        </w:rPr>
        <w:t xml:space="preserve">ovvero delitti commessi avvalendosi delle condizioni previste dal predetto </w:t>
      </w:r>
      <w:r>
        <w:rPr>
          <w:rFonts w:ascii="Arial" w:hAnsi="Arial" w:cs="Arial"/>
          <w:color w:val="0000FF"/>
          <w:sz w:val="21"/>
          <w:szCs w:val="21"/>
        </w:rPr>
        <w:t xml:space="preserve">articolo 416-bis </w:t>
      </w:r>
      <w:r>
        <w:rPr>
          <w:rFonts w:ascii="Arial" w:hAnsi="Arial" w:cs="Arial"/>
          <w:color w:val="000000"/>
          <w:sz w:val="21"/>
          <w:szCs w:val="21"/>
        </w:rPr>
        <w:t>ovvero al fine di agevolare l'attività delle associazioni previste dallo stesso articolo, nonché per i delitti, consumati o tentati, previsti dall'</w:t>
      </w:r>
      <w:r>
        <w:rPr>
          <w:rFonts w:ascii="Arial" w:hAnsi="Arial" w:cs="Arial"/>
          <w:color w:val="0000FF"/>
          <w:sz w:val="21"/>
          <w:szCs w:val="21"/>
        </w:rPr>
        <w:t>articolo 74 del decreto del Presidente della Repubblica 9 ottobre 1990, n. 309</w:t>
      </w:r>
      <w:r>
        <w:rPr>
          <w:rFonts w:ascii="Arial" w:hAnsi="Arial" w:cs="Arial"/>
          <w:color w:val="000000"/>
          <w:sz w:val="21"/>
          <w:szCs w:val="21"/>
        </w:rPr>
        <w:t>, dall’</w:t>
      </w:r>
      <w:r>
        <w:rPr>
          <w:rFonts w:ascii="Arial" w:hAnsi="Arial" w:cs="Arial"/>
          <w:color w:val="0000FF"/>
          <w:sz w:val="21"/>
          <w:szCs w:val="21"/>
        </w:rPr>
        <w:t xml:space="preserve">articolo 291-quater del decreto del Presidente della Repubblica 23 gennaio 1973, n. 43 </w:t>
      </w:r>
      <w:r>
        <w:rPr>
          <w:rFonts w:ascii="Arial" w:hAnsi="Arial" w:cs="Arial"/>
          <w:color w:val="000000"/>
          <w:sz w:val="21"/>
          <w:szCs w:val="21"/>
        </w:rPr>
        <w:t>e dall'</w:t>
      </w:r>
      <w:r>
        <w:rPr>
          <w:rFonts w:ascii="Arial" w:hAnsi="Arial" w:cs="Arial"/>
          <w:color w:val="0000FF"/>
          <w:sz w:val="21"/>
          <w:szCs w:val="21"/>
        </w:rPr>
        <w:t>articolo 260 del decreto legislativo 3 aprile 2006, n. 152</w:t>
      </w:r>
      <w:r>
        <w:rPr>
          <w:rFonts w:ascii="Arial" w:hAnsi="Arial" w:cs="Arial"/>
          <w:color w:val="000000"/>
          <w:sz w:val="21"/>
          <w:szCs w:val="21"/>
        </w:rPr>
        <w:t>, in quanto riconducibili alla partecipazione a un'organizzazione criminale, quale definita all'articolo 2 della decisione quadro 2008/841/GAI del Consiglio;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b) </w:t>
      </w:r>
      <w:r>
        <w:rPr>
          <w:rFonts w:ascii="Arial" w:hAnsi="Arial" w:cs="Arial"/>
          <w:color w:val="000000"/>
          <w:sz w:val="21"/>
          <w:szCs w:val="21"/>
        </w:rPr>
        <w:t xml:space="preserve">delitti, consumati o tentati, di cui agli </w:t>
      </w:r>
      <w:r>
        <w:rPr>
          <w:rFonts w:ascii="Arial" w:hAnsi="Arial" w:cs="Arial"/>
          <w:color w:val="0000FF"/>
          <w:sz w:val="21"/>
          <w:szCs w:val="21"/>
        </w:rPr>
        <w:t>articoli 317, 318, 319, 319-ter, 319-quater, 320, 321, 322, 322-bis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FF"/>
          <w:sz w:val="21"/>
          <w:szCs w:val="21"/>
        </w:rPr>
        <w:t>346-bis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FF"/>
          <w:sz w:val="21"/>
          <w:szCs w:val="21"/>
        </w:rPr>
        <w:t xml:space="preserve">353, 353-bis, 354, 355 e 356 del codice penale </w:t>
      </w:r>
      <w:r>
        <w:rPr>
          <w:rFonts w:ascii="Arial" w:hAnsi="Arial" w:cs="Arial"/>
          <w:color w:val="000000"/>
          <w:sz w:val="21"/>
          <w:szCs w:val="21"/>
        </w:rPr>
        <w:t>nonché all’</w:t>
      </w:r>
      <w:r>
        <w:rPr>
          <w:rFonts w:ascii="Arial" w:hAnsi="Arial" w:cs="Arial"/>
          <w:color w:val="0000FF"/>
          <w:sz w:val="21"/>
          <w:szCs w:val="21"/>
        </w:rPr>
        <w:t>articolo 2635 del codice civile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c) </w:t>
      </w:r>
      <w:r>
        <w:rPr>
          <w:rFonts w:ascii="Arial" w:hAnsi="Arial" w:cs="Arial"/>
          <w:color w:val="000000"/>
          <w:sz w:val="21"/>
          <w:szCs w:val="21"/>
        </w:rPr>
        <w:t>frode ai sensi dell'articolo 1 della convenzione relativa alla tutela degli interessi finanziari delle Comunità europee;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d) </w:t>
      </w:r>
      <w:r>
        <w:rPr>
          <w:rFonts w:ascii="Arial" w:hAnsi="Arial" w:cs="Arial"/>
          <w:color w:val="000000"/>
          <w:sz w:val="21"/>
          <w:szCs w:val="21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e) </w:t>
      </w:r>
      <w:r>
        <w:rPr>
          <w:rFonts w:ascii="Arial" w:hAnsi="Arial" w:cs="Arial"/>
          <w:color w:val="000000"/>
          <w:sz w:val="21"/>
          <w:szCs w:val="21"/>
        </w:rPr>
        <w:t xml:space="preserve">delitti di cui agli </w:t>
      </w:r>
      <w:r>
        <w:rPr>
          <w:rFonts w:ascii="Arial" w:hAnsi="Arial" w:cs="Arial"/>
          <w:color w:val="0000FF"/>
          <w:sz w:val="21"/>
          <w:szCs w:val="21"/>
        </w:rPr>
        <w:t>articoli 648-bis, 648-ter e 648-ter.1 del codice penale</w:t>
      </w:r>
      <w:r>
        <w:rPr>
          <w:rFonts w:ascii="Arial" w:hAnsi="Arial" w:cs="Arial"/>
          <w:color w:val="000000"/>
          <w:sz w:val="21"/>
          <w:szCs w:val="21"/>
        </w:rPr>
        <w:t>, riciclaggio di proventi di attività criminose o finanziamento del terrorismo, quali definiti all'</w:t>
      </w:r>
      <w:r>
        <w:rPr>
          <w:rFonts w:ascii="Arial" w:hAnsi="Arial" w:cs="Arial"/>
          <w:color w:val="0000FF"/>
          <w:sz w:val="21"/>
          <w:szCs w:val="21"/>
        </w:rPr>
        <w:t xml:space="preserve">articolo 1 del decreto legislativo 22 giugno 2007, n. 109 </w:t>
      </w:r>
      <w:r>
        <w:rPr>
          <w:rFonts w:ascii="Arial" w:hAnsi="Arial" w:cs="Arial"/>
          <w:color w:val="000000"/>
          <w:sz w:val="21"/>
          <w:szCs w:val="21"/>
        </w:rPr>
        <w:t>e successive modificazioni;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f) </w:t>
      </w:r>
      <w:r>
        <w:rPr>
          <w:rFonts w:ascii="Arial" w:hAnsi="Arial" w:cs="Arial"/>
          <w:color w:val="000000"/>
          <w:sz w:val="21"/>
          <w:szCs w:val="21"/>
        </w:rPr>
        <w:t>sfruttamento del lavoro minorile e altre forme di tratta di esseri umani definite con il decreto legislativo 4 marzo 2014, n. 24;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g) </w:t>
      </w:r>
      <w:r>
        <w:rPr>
          <w:rFonts w:ascii="Arial" w:hAnsi="Arial" w:cs="Arial"/>
          <w:color w:val="000000"/>
          <w:sz w:val="21"/>
          <w:szCs w:val="21"/>
        </w:rPr>
        <w:t>ogni altro delitto da cui derivi, quale pena accessoria, l'incapacità di contrattare con la pubblica amministrazione.</w:t>
      </w: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696CDD" w:rsidRDefault="00696CDD" w:rsidP="00696CDD">
      <w:pPr>
        <w:autoSpaceDE w:val="0"/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Allega copia di un valido documento di riconoscimento.</w:t>
      </w: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696CDD" w:rsidRDefault="00696CDD" w:rsidP="00696CDD">
      <w:pPr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FIRMA </w:t>
      </w:r>
    </w:p>
    <w:p w:rsidR="005F557F" w:rsidRDefault="00696CDD" w:rsidP="00696CDD"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____________________________</w:t>
      </w:r>
    </w:p>
    <w:sectPr w:rsidR="005F5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F"/>
    <w:rsid w:val="00177CE1"/>
    <w:rsid w:val="002C5328"/>
    <w:rsid w:val="00696CDD"/>
    <w:rsid w:val="00A31C4F"/>
    <w:rsid w:val="00C241DC"/>
    <w:rsid w:val="00D532C0"/>
    <w:rsid w:val="00F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E525-56E6-4C95-8D70-873DDC3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6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6CDD"/>
    <w:pPr>
      <w:widowControl w:val="0"/>
      <w:suppressAutoHyphens/>
      <w:autoSpaceDE w:val="0"/>
      <w:spacing w:after="0" w:line="240" w:lineRule="auto"/>
    </w:pPr>
    <w:rPr>
      <w:rFonts w:ascii="Times" w:eastAsia="Arial" w:hAnsi="Times" w:cs="Times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3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Vitale</dc:creator>
  <cp:keywords/>
  <dc:description/>
  <cp:lastModifiedBy>Nadia Vitale</cp:lastModifiedBy>
  <cp:revision>4</cp:revision>
  <cp:lastPrinted>2023-05-22T07:48:00Z</cp:lastPrinted>
  <dcterms:created xsi:type="dcterms:W3CDTF">2023-05-22T07:47:00Z</dcterms:created>
  <dcterms:modified xsi:type="dcterms:W3CDTF">2023-05-22T07:48:00Z</dcterms:modified>
</cp:coreProperties>
</file>